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DE6B8" w14:textId="77777777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Załącznik nr 6</w:t>
      </w:r>
      <w:r w:rsidR="00D83EA2">
        <w:rPr>
          <w:rFonts w:ascii="Calibri" w:eastAsia="Calibri" w:hAnsi="Calibri" w:cs="Times New Roman"/>
        </w:rPr>
        <w:t xml:space="preserve"> do Zapytania ofertowego</w:t>
      </w:r>
    </w:p>
    <w:p w14:paraId="6929095E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65943F9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099185B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2EC3AAA7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23769519" w14:textId="77777777" w:rsidR="002337D7" w:rsidRDefault="002337D7" w:rsidP="002337D7">
      <w:pPr>
        <w:jc w:val="right"/>
      </w:pPr>
    </w:p>
    <w:p w14:paraId="17429E0D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71B61483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Zamawiający informuje, że: </w:t>
      </w:r>
    </w:p>
    <w:p w14:paraId="713DE3D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6E5AB1DA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2865F70D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6AC37521" w14:textId="7F487059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EF49C9">
        <w:t>8</w:t>
      </w:r>
      <w:r w:rsidR="000B1594">
        <w:t>/202</w:t>
      </w:r>
      <w:r w:rsidR="00900BE2">
        <w:t>5</w:t>
      </w:r>
      <w:r w:rsidRPr="004439D4">
        <w:rPr>
          <w:b/>
          <w:bCs/>
        </w:rPr>
        <w:t>;</w:t>
      </w:r>
    </w:p>
    <w:p w14:paraId="677150CC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01358BD6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7E424F8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50F1F67D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6D89F5F2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60AD2B4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6E61AE56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46A02E4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61FDC329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5F34F00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0CE95194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6DEB591A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78C63F71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687CBBC6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143C8029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700D6794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4D4B8BEE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66440A57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wniesienie,</w:t>
      </w:r>
    </w:p>
    <w:p w14:paraId="5B4DA67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4CF8DF0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0291E72B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325E103F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DA2207F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FC5904A" w14:textId="77777777" w:rsidR="002337D7" w:rsidRDefault="002337D7" w:rsidP="002337D7"/>
    <w:p w14:paraId="493D2CCA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4AEC2D47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6191EC36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6CA8D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7CAFF614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CC94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3FF2013A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B34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15656C" wp14:editId="4FE0A04C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5214738">
    <w:abstractNumId w:val="4"/>
  </w:num>
  <w:num w:numId="2" w16cid:durableId="2124877551">
    <w:abstractNumId w:val="5"/>
  </w:num>
  <w:num w:numId="3" w16cid:durableId="1195146138">
    <w:abstractNumId w:val="7"/>
  </w:num>
  <w:num w:numId="4" w16cid:durableId="1899323637">
    <w:abstractNumId w:val="2"/>
  </w:num>
  <w:num w:numId="5" w16cid:durableId="1146509617">
    <w:abstractNumId w:val="3"/>
  </w:num>
  <w:num w:numId="6" w16cid:durableId="602107428">
    <w:abstractNumId w:val="1"/>
  </w:num>
  <w:num w:numId="7" w16cid:durableId="1171026931">
    <w:abstractNumId w:val="6"/>
  </w:num>
  <w:num w:numId="8" w16cid:durableId="23150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55C64"/>
    <w:rsid w:val="000643EB"/>
    <w:rsid w:val="00073826"/>
    <w:rsid w:val="000A7101"/>
    <w:rsid w:val="000B1594"/>
    <w:rsid w:val="000C5C80"/>
    <w:rsid w:val="000D1079"/>
    <w:rsid w:val="000D1677"/>
    <w:rsid w:val="000F28B6"/>
    <w:rsid w:val="00143CBA"/>
    <w:rsid w:val="00154F50"/>
    <w:rsid w:val="00181BF2"/>
    <w:rsid w:val="00191C09"/>
    <w:rsid w:val="00192EF5"/>
    <w:rsid w:val="001B1364"/>
    <w:rsid w:val="001F24A0"/>
    <w:rsid w:val="0020428F"/>
    <w:rsid w:val="002248BC"/>
    <w:rsid w:val="002337D7"/>
    <w:rsid w:val="002363B7"/>
    <w:rsid w:val="00246F91"/>
    <w:rsid w:val="00297D2A"/>
    <w:rsid w:val="002A656E"/>
    <w:rsid w:val="002D6198"/>
    <w:rsid w:val="002E0F06"/>
    <w:rsid w:val="002E4AB2"/>
    <w:rsid w:val="003362AD"/>
    <w:rsid w:val="003858C8"/>
    <w:rsid w:val="003A3CF2"/>
    <w:rsid w:val="003C7D95"/>
    <w:rsid w:val="003D2A07"/>
    <w:rsid w:val="003D2D0F"/>
    <w:rsid w:val="00444F0B"/>
    <w:rsid w:val="00456D01"/>
    <w:rsid w:val="0048364D"/>
    <w:rsid w:val="00484F16"/>
    <w:rsid w:val="0048604F"/>
    <w:rsid w:val="00493EB3"/>
    <w:rsid w:val="00494348"/>
    <w:rsid w:val="0051460C"/>
    <w:rsid w:val="00525978"/>
    <w:rsid w:val="0053075E"/>
    <w:rsid w:val="00541A50"/>
    <w:rsid w:val="00573902"/>
    <w:rsid w:val="005A1B0E"/>
    <w:rsid w:val="005B6D1B"/>
    <w:rsid w:val="005C1D39"/>
    <w:rsid w:val="00624F63"/>
    <w:rsid w:val="0063408A"/>
    <w:rsid w:val="006422F0"/>
    <w:rsid w:val="00667AF7"/>
    <w:rsid w:val="006D0D4E"/>
    <w:rsid w:val="006D720E"/>
    <w:rsid w:val="006F328E"/>
    <w:rsid w:val="006F7373"/>
    <w:rsid w:val="00710D1C"/>
    <w:rsid w:val="00734B29"/>
    <w:rsid w:val="007C6A7F"/>
    <w:rsid w:val="007D5038"/>
    <w:rsid w:val="00800EEB"/>
    <w:rsid w:val="008023F9"/>
    <w:rsid w:val="00823925"/>
    <w:rsid w:val="00840520"/>
    <w:rsid w:val="0089574C"/>
    <w:rsid w:val="008A1D4A"/>
    <w:rsid w:val="008D1A44"/>
    <w:rsid w:val="00900BE2"/>
    <w:rsid w:val="00926833"/>
    <w:rsid w:val="00934733"/>
    <w:rsid w:val="009401EC"/>
    <w:rsid w:val="00942097"/>
    <w:rsid w:val="009523CF"/>
    <w:rsid w:val="00954253"/>
    <w:rsid w:val="00962905"/>
    <w:rsid w:val="0097317F"/>
    <w:rsid w:val="009A23CB"/>
    <w:rsid w:val="009B1965"/>
    <w:rsid w:val="009C7BE0"/>
    <w:rsid w:val="009D0EE6"/>
    <w:rsid w:val="009E091D"/>
    <w:rsid w:val="009E78CA"/>
    <w:rsid w:val="009F1FEA"/>
    <w:rsid w:val="00A16DE7"/>
    <w:rsid w:val="00A42BC6"/>
    <w:rsid w:val="00A608DA"/>
    <w:rsid w:val="00AA0762"/>
    <w:rsid w:val="00AA2F83"/>
    <w:rsid w:val="00AB189E"/>
    <w:rsid w:val="00AB79D3"/>
    <w:rsid w:val="00AC4776"/>
    <w:rsid w:val="00AC5D36"/>
    <w:rsid w:val="00AC75A2"/>
    <w:rsid w:val="00AD4FCB"/>
    <w:rsid w:val="00AF19B9"/>
    <w:rsid w:val="00B51CC9"/>
    <w:rsid w:val="00B73D60"/>
    <w:rsid w:val="00BA5366"/>
    <w:rsid w:val="00BB6BEF"/>
    <w:rsid w:val="00C24A53"/>
    <w:rsid w:val="00C27F50"/>
    <w:rsid w:val="00C31A6A"/>
    <w:rsid w:val="00C3336C"/>
    <w:rsid w:val="00C4111F"/>
    <w:rsid w:val="00C6254A"/>
    <w:rsid w:val="00C86799"/>
    <w:rsid w:val="00CC1F57"/>
    <w:rsid w:val="00D11743"/>
    <w:rsid w:val="00D62C03"/>
    <w:rsid w:val="00D83EA2"/>
    <w:rsid w:val="00DA1C3D"/>
    <w:rsid w:val="00DC0D23"/>
    <w:rsid w:val="00DE7BF8"/>
    <w:rsid w:val="00E11511"/>
    <w:rsid w:val="00E5406A"/>
    <w:rsid w:val="00E6269B"/>
    <w:rsid w:val="00E66110"/>
    <w:rsid w:val="00E91F71"/>
    <w:rsid w:val="00ED4145"/>
    <w:rsid w:val="00EE3391"/>
    <w:rsid w:val="00EF2375"/>
    <w:rsid w:val="00EF49C9"/>
    <w:rsid w:val="00F0462F"/>
    <w:rsid w:val="00F0503C"/>
    <w:rsid w:val="00F07CF0"/>
    <w:rsid w:val="00F412F1"/>
    <w:rsid w:val="00F5025D"/>
    <w:rsid w:val="00F62704"/>
    <w:rsid w:val="00F9440C"/>
    <w:rsid w:val="00F9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7B35700A"/>
  <w15:docId w15:val="{781B273A-C67D-4131-8F5D-F486B43C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andrzej.grzelak13@gmail.com</cp:lastModifiedBy>
  <cp:revision>13</cp:revision>
  <cp:lastPrinted>2018-09-07T07:59:00Z</cp:lastPrinted>
  <dcterms:created xsi:type="dcterms:W3CDTF">2024-05-14T13:19:00Z</dcterms:created>
  <dcterms:modified xsi:type="dcterms:W3CDTF">2025-11-25T21:56:00Z</dcterms:modified>
</cp:coreProperties>
</file>